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30A4" w:rsidRDefault="007E30A4">
      <w:pPr>
        <w:pStyle w:val="Heading1"/>
      </w:pPr>
      <w:bookmarkStart w:id="0" w:name="_GoBack"/>
      <w:bookmarkEnd w:id="0"/>
      <w:r>
        <w:t>Obituary: Dr Jeremy Douglas Percy Bland (1959–2025)</w:t>
      </w:r>
    </w:p>
    <w:p w:rsidR="007E30A4" w:rsidRDefault="007E30A4">
      <w:pPr>
        <w:pStyle w:val="BodyText"/>
      </w:pPr>
      <w:r>
        <w:t>Dr Jeremy Douglas Percy Bland, consultant in clinical neurophysiology, pioneering researcher, educator, innovator and deeply admired colleague, died suddenly and unexpectedly on 16 November 2025. His passing is an immense loss to British and international clinical neurophysiology, to the NHS and his trust, and to the countless patients and professionals whose lives and practice he affected.</w:t>
      </w:r>
    </w:p>
    <w:p w:rsidR="007E30A4" w:rsidRDefault="007E30A4">
      <w:pPr>
        <w:pStyle w:val="BodyText"/>
        <w:rPr>
          <w:rFonts w:eastAsia="Times New Roman" w:cs="Times New Roman"/>
          <w:lang w:eastAsia="en-GB"/>
        </w:rPr>
      </w:pPr>
      <w:r>
        <w:t>Born in Lytham St Annes in 1959, Jeremy attended King Edward VII School. He qualified in Medicine from the University of Manchester in 1981. His early exposure to medical computing during those formative years sparked a lifelong interest in informatics that would later influence not only his own departments but also national practice. He trained in clinical neurophysiology within the West Midlands scheme. He was appointed consultant in 1989, dividing his time between the Kent and Canterbury Hospital and the Regional Neuroscience Centre at the Brook Hospital in South London. When the latter moved to King’s College Hospital and merged with colleagues from the Maudsley Hospital in 1996–97, Jeremy became a founding member of what would grow to become one of the largest departments of clinical neurophysiology in the United Kingdom.</w:t>
      </w:r>
    </w:p>
    <w:p w:rsidR="007E30A4" w:rsidRDefault="007E30A4">
      <w:pPr>
        <w:pStyle w:val="BodyText"/>
      </w:pPr>
      <w:r>
        <w:rPr>
          <w:rFonts w:eastAsia="Times New Roman" w:cs="Times New Roman"/>
          <w:lang w:eastAsia="en-GB"/>
        </w:rPr>
        <w:t>At the Kent and Canterbury Hospital, Jeremy became the heart of the clinical neurophysiology service for more than three decades. He was first and foremost a brilliant and kind physician. His leadership, marked by quiet determination, precision, and steadfast professionalism, transformed the department into an unusually strong and comprehensive service for a district general hospital. Under his guidance it expanded its technical and clinical capacity, added mobile EEG and evoked potential services, strengthened peripheral neurophysiology testing, and developed a robust workforce of consultants and physiologists. This excellence was noted across East Kent, and colleagues acknowledged that the department’s strength was instrumental in enabling the trust to establish a dedicated neurology inpatient ward – a rarity outside major tertiary centres.</w:t>
      </w:r>
    </w:p>
    <w:p w:rsidR="007E30A4" w:rsidRDefault="007E30A4">
      <w:pPr>
        <w:pStyle w:val="BodyText"/>
      </w:pPr>
      <w:r>
        <w:t>Jeremy’s clinical practice was characterised by thoughtfulness, kindness, and diagnostic acumen. Early responses to his death attest to the respect his patients had for him and the effect he had on their lives. He maintained close collaborations with neurology, orthopaedics, paediatrics, ITU and many other specialties. He would often contact colleagues directly when neurophysiological findings suggested an unexpected diagnosis and he was usually right. Those who trained with him learned a lot of clinical neurophysiology but could also learn how best to run a small department very efficiently. He looked after his team and generously ensured that Christmas and other events were properly celebrated. His quiet, understated manner belied a lot of hard work behind the scenes.</w:t>
      </w:r>
    </w:p>
    <w:p w:rsidR="007E30A4" w:rsidRDefault="007E30A4">
      <w:pPr>
        <w:pStyle w:val="BodyText"/>
        <w:rPr>
          <w:rFonts w:eastAsia="Times New Roman" w:cs="Times New Roman"/>
          <w:lang w:eastAsia="en-GB"/>
        </w:rPr>
      </w:pPr>
      <w:r>
        <w:t>Jeremy was a dedicated member of the British Society for Clinical Neurophysiology (BSCN) and served for years on the its Council, as webmaster, treasurer and de facto meetings organiser. He also frequently taught and lectured. The BSCN awarded him the Christine and Adrian Fowle Prize for his extensive contributions to the Society and the specialty of clinical neurophysiology. He also played important roles within the British Peripheral Nerve Society and was a long-standing contributor to the BSCN/ANS joint audit programme.</w:t>
      </w:r>
    </w:p>
    <w:p w:rsidR="007E30A4" w:rsidRDefault="007E30A4">
      <w:pPr>
        <w:pStyle w:val="BodyText"/>
        <w:rPr>
          <w:rFonts w:eastAsia="Times New Roman" w:cs="Times New Roman"/>
          <w:lang w:eastAsia="en-GB"/>
        </w:rPr>
      </w:pPr>
      <w:r>
        <w:rPr>
          <w:rFonts w:eastAsia="Times New Roman" w:cs="Times New Roman"/>
          <w:lang w:eastAsia="en-GB"/>
        </w:rPr>
        <w:t xml:space="preserve">Carpal tunnel syndrome (CTS) was his major research interest and passion, and a subject in which he made his mark internationally. It was somehow typical of Jeremy that he took a subject regarded by many as boring or unimportant and breathed life into it, often doing only obvious things that no one else had thought to do. His work became a model of evidence-based, data-driven clinical science. </w:t>
      </w:r>
      <w:r>
        <w:rPr>
          <w:rFonts w:eastAsia="Times New Roman" w:cs="Times New Roman"/>
          <w:lang w:eastAsia="en-GB"/>
        </w:rPr>
        <w:lastRenderedPageBreak/>
        <w:t xml:space="preserve">Beginning in 1992, he built a database of more than 140,000 patient records, enabling epidemiological, diagnostic and therapeutic insights into CTS that influenced global practice. He developed a widely adopted CTS severity grading system, published extensively – including key review articles and a Cochrane analysis of steroid treatment – and collaborated with colleagues around the world. His website, </w:t>
      </w:r>
      <w:r>
        <w:rPr>
          <w:rFonts w:eastAsia="Times New Roman" w:cs="Times New Roman"/>
          <w:bCs/>
          <w:color w:val="000000"/>
          <w:lang w:eastAsia="en-GB"/>
        </w:rPr>
        <w:t>www.carpal-tunnel.net</w:t>
      </w:r>
      <w:r>
        <w:rPr>
          <w:rFonts w:eastAsia="Times New Roman" w:cs="Times New Roman"/>
          <w:color w:val="000000"/>
          <w:lang w:eastAsia="en-GB"/>
        </w:rPr>
        <w:t>,</w:t>
      </w:r>
      <w:r>
        <w:rPr>
          <w:rFonts w:eastAsia="Times New Roman" w:cs="Times New Roman"/>
          <w:lang w:eastAsia="en-GB"/>
        </w:rPr>
        <w:t xml:space="preserve"> provided rigorously referenced information to patients and clinicians and allowed local patients to contribute structured data before clinic appointments. For this innovation, he received the NHS Innovation Challenge Prize for Diagnostics in 2013. His contributions were recognised more broadly. In 2021, he received the </w:t>
      </w:r>
      <w:r>
        <w:rPr>
          <w:rFonts w:eastAsia="Times New Roman" w:cs="Times New Roman"/>
          <w:bCs/>
          <w:lang w:eastAsia="en-GB"/>
        </w:rPr>
        <w:t>Distinguished Researcher Award</w:t>
      </w:r>
      <w:r>
        <w:rPr>
          <w:rFonts w:eastAsia="Times New Roman" w:cs="Times New Roman"/>
          <w:lang w:eastAsia="en-GB"/>
        </w:rPr>
        <w:t xml:space="preserve"> from the American Association of Neuromuscular &amp; Electrodiagnostic Medicine, reflecting his global stature in peripheral nerve research. </w:t>
      </w:r>
    </w:p>
    <w:p w:rsidR="007E30A4" w:rsidRDefault="007E30A4">
      <w:pPr>
        <w:pStyle w:val="BodyText"/>
      </w:pPr>
      <w:r>
        <w:rPr>
          <w:rFonts w:eastAsia="Times New Roman" w:cs="Times New Roman"/>
          <w:lang w:eastAsia="en-GB"/>
        </w:rPr>
        <w:t xml:space="preserve">A forward-looking clinician, Jeremy was an early adopter and influential teacher of neuromuscular ultrasound, employing it in carpal tunnel assessment but also in the evaluation of other peripheral nerve entrapments and muscle disorders, well before such practice became mainstream. He published on ultrasound applications, as well as in diverse other areas, including a paper on visual-evoked potential monitoring of optic nerve function during surgery. He was also a co-author of “A proposal for harmonizing clinical neurophysiology training in the Europe, Middle East and Africa Chapter of the International Federation of Clinical Neurophysiology” and “The safety of UK video telemetry units: Results of a national service evaluation”. Less formally, he was a contributor to the BSCN/ANS joint audit programmes in the UK. His national impact continued to grow and at the time of his death he was serving as </w:t>
      </w:r>
      <w:r>
        <w:rPr>
          <w:rFonts w:eastAsia="Times New Roman" w:cs="Times New Roman"/>
          <w:bCs/>
          <w:lang w:eastAsia="en-GB"/>
        </w:rPr>
        <w:t>NHS England National Specialty Advisor for Neurophysiology and Visual Science</w:t>
      </w:r>
      <w:r>
        <w:rPr>
          <w:rFonts w:eastAsia="Times New Roman" w:cs="Times New Roman"/>
          <w:lang w:eastAsia="en-GB"/>
        </w:rPr>
        <w:t>, shaping service standards across the country.</w:t>
      </w:r>
    </w:p>
    <w:p w:rsidR="007E30A4" w:rsidRDefault="007E30A4">
      <w:pPr>
        <w:pStyle w:val="BodyText"/>
      </w:pPr>
      <w:r>
        <w:t>Jeremy’s passion for information technology, ignited during his student years, remained a constant. Long before digital systems were commonplace, he designed and implemented a bespoke departmental administration software and he mentored colleagues who shared these interests. This work underpinned both the organisational efficiency of the departments he supported and the statistical power of his research.</w:t>
      </w:r>
    </w:p>
    <w:p w:rsidR="007E30A4" w:rsidRDefault="007E30A4">
      <w:pPr>
        <w:pStyle w:val="BodyText"/>
      </w:pPr>
      <w:r>
        <w:t xml:space="preserve">Outside his professional life, Jeremy lived with enthusiasm and joy. He cherished time with his family, loved cycling and mountaineering, and was an adept skier who relished off-piste adventures during trips to the mountains; he would never miss the skiing season. More recently, he developed an interest in racing cars, driving one at the countryside, embracing life outside work with the same energy he brought to his professional life. Despite his huge success, he remained a humble and affable man, warm and humorous, happy to share a drink with colleagues at the end of a week or at a conference. He will be sorely missed. </w:t>
      </w:r>
    </w:p>
    <w:p w:rsidR="007E30A4" w:rsidRDefault="007E30A4">
      <w:pPr>
        <w:pStyle w:val="BodyText"/>
      </w:pPr>
      <w:r>
        <w:t>Jeremy is survived by his wife and two daughters, to whom the clinical neurophysiological community extends our deepest thoughts and sympathies. His loss is profound, but so too is the legacy he leaves: a body of research that reshaped understanding of peripheral nerve disease; departments strengthened by his leadership; trainees who carry his lessons forward; and countless patients whose lives were improved by his expertise and care.</w:t>
      </w:r>
    </w:p>
    <w:p w:rsidR="007E30A4" w:rsidRDefault="007E30A4">
      <w:pPr>
        <w:pStyle w:val="BodyText"/>
        <w:rPr>
          <w:rFonts w:eastAsia="Times New Roman" w:cs="Times New Roman"/>
          <w:lang w:eastAsia="en-GB"/>
        </w:rPr>
      </w:pPr>
      <w:r>
        <w:t>Jeremy will be remembered with admiration, gratitude and great affection. The legacy he leaves behind is immense, and with it comes a profound sense of responsibility and a collective commitment to continue his work in Clinical Neurophysiology to which he devoted his life.</w:t>
      </w:r>
    </w:p>
    <w:p w:rsidR="007E30A4" w:rsidRDefault="007E30A4">
      <w:pPr>
        <w:spacing w:before="280" w:after="280" w:line="240" w:lineRule="auto"/>
        <w:jc w:val="both"/>
        <w:rPr>
          <w:rFonts w:eastAsia="Times New Roman" w:cs="Times New Roman"/>
          <w:lang w:eastAsia="en-GB"/>
        </w:rPr>
      </w:pPr>
    </w:p>
    <w:p w:rsidR="007E30A4" w:rsidRDefault="007E30A4">
      <w:pPr>
        <w:pStyle w:val="Signature"/>
        <w:rPr>
          <w:lang/>
        </w:rPr>
      </w:pPr>
      <w:r>
        <w:rPr>
          <w:lang/>
        </w:rPr>
        <w:lastRenderedPageBreak/>
        <w:t>Dr Adrian J Fowle FRCP BSc</w:t>
      </w:r>
    </w:p>
    <w:p w:rsidR="007E30A4" w:rsidRDefault="007E30A4">
      <w:pPr>
        <w:pStyle w:val="Signature"/>
        <w:rPr>
          <w:lang/>
        </w:rPr>
      </w:pPr>
      <w:r>
        <w:rPr>
          <w:lang/>
        </w:rPr>
        <w:t>Deputy Chair, MediServices Healthcare Ltd</w:t>
      </w:r>
    </w:p>
    <w:p w:rsidR="007E30A4" w:rsidRDefault="007E30A4">
      <w:pPr>
        <w:pStyle w:val="Signature"/>
        <w:rPr>
          <w:lang/>
        </w:rPr>
      </w:pPr>
      <w:r>
        <w:rPr>
          <w:lang/>
        </w:rPr>
        <w:t>Consultant Clinical Neurophysiologist, Whittington Health NHS Trust</w:t>
      </w:r>
    </w:p>
    <w:p w:rsidR="007E30A4" w:rsidRDefault="007E30A4">
      <w:pPr>
        <w:rPr>
          <w:lang/>
        </w:rPr>
      </w:pPr>
    </w:p>
    <w:p w:rsidR="007E30A4" w:rsidRDefault="007E30A4">
      <w:pPr>
        <w:pStyle w:val="Signature"/>
        <w:rPr>
          <w:lang/>
        </w:rPr>
      </w:pPr>
      <w:r>
        <w:rPr>
          <w:lang/>
        </w:rPr>
        <w:t>Dr Nicholas Tsarouchas MD MSc PhD CCT PGCME FRCP (Lon)</w:t>
      </w:r>
    </w:p>
    <w:p w:rsidR="007E30A4" w:rsidRDefault="007E30A4">
      <w:pPr>
        <w:pStyle w:val="Signature"/>
        <w:rPr>
          <w:lang/>
        </w:rPr>
      </w:pPr>
      <w:r>
        <w:rPr>
          <w:lang/>
        </w:rPr>
        <w:t>Consultant in Clinical Neurophysiology and Epileptology</w:t>
      </w:r>
    </w:p>
    <w:p w:rsidR="007E30A4" w:rsidRDefault="007E30A4">
      <w:pPr>
        <w:pStyle w:val="Signature"/>
        <w:rPr>
          <w:lang/>
        </w:rPr>
      </w:pPr>
      <w:r>
        <w:rPr>
          <w:lang/>
        </w:rPr>
        <w:t>East Kent Hospitals University NHS Foundation Trust</w:t>
      </w:r>
    </w:p>
    <w:p w:rsidR="007E30A4" w:rsidRDefault="007E30A4">
      <w:pPr>
        <w:pStyle w:val="Signature"/>
      </w:pPr>
      <w:r>
        <w:rPr>
          <w:lang/>
        </w:rPr>
        <w:t>King's College Hospital London (Honorary)</w:t>
      </w:r>
    </w:p>
    <w:sectPr w:rsidR="007E30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nut Antiqua">
    <w:altName w:val="Calibri"/>
    <w:charset w:val="01"/>
    <w:family w:val="auto"/>
    <w:pitch w:val="variable"/>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Liberation Mono">
    <w:altName w:val="Courier New"/>
    <w:charset w:val="01"/>
    <w:family w:val="modern"/>
    <w:pitch w:val="fixed"/>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E0"/>
    <w:rsid w:val="001001E0"/>
    <w:rsid w:val="001C6B13"/>
    <w:rsid w:val="0023288E"/>
    <w:rsid w:val="007E30A4"/>
    <w:rsid w:val="00DE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C5F3E189-EF32-49E9-B93E-DA842EF7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7" w:lineRule="auto"/>
    </w:pPr>
    <w:rPr>
      <w:rFonts w:ascii="Calibri" w:eastAsia="Calibri" w:hAnsi="Calibri" w:cs="Calibri"/>
      <w:sz w:val="22"/>
      <w:szCs w:val="22"/>
      <w:lang w:val="en-GB" w:eastAsia="zh-CN"/>
    </w:rPr>
  </w:style>
  <w:style w:type="paragraph" w:styleId="Heading1">
    <w:name w:val="heading 1"/>
    <w:basedOn w:val="Heading"/>
    <w:next w:val="BodyText"/>
    <w:qFormat/>
    <w:pPr>
      <w:numPr>
        <w:numId w:val="1"/>
      </w:numPr>
      <w:outlineLvl w:val="0"/>
    </w:pPr>
    <w:rPr>
      <w:rFonts w:ascii="Calibri Light" w:hAnsi="Calibri Light"/>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WW-DefaultParagraphFont">
    <w:name w:val="WW-Default Paragraph Font"/>
  </w:style>
  <w:style w:type="character" w:styleId="Hyperlink">
    <w:name w:val="Hyperlink"/>
    <w:rPr>
      <w:color w:val="0563C1"/>
      <w:u w:val="single"/>
    </w:rPr>
  </w:style>
  <w:style w:type="character" w:customStyle="1" w:styleId="UnresolvedMention">
    <w:name w:val="Unresolved Mention"/>
    <w:rPr>
      <w:color w:val="605E5C"/>
      <w:shd w:val="clear" w:color="auto" w:fill="E1DFDD"/>
    </w:rPr>
  </w:style>
  <w:style w:type="character" w:customStyle="1" w:styleId="BodyTextChar">
    <w:name w:val="Body Text Char"/>
    <w:rPr>
      <w:rFonts w:ascii="Liberation Serif" w:eastAsia="NSimSun" w:hAnsi="Liberation Serif" w:cs="Arial"/>
      <w:kern w:val="2"/>
      <w:sz w:val="24"/>
      <w:szCs w:val="24"/>
      <w:lang w:eastAsia="zh-CN" w:bidi="hi-IN"/>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Tahoma" w:hAnsi="Liberation Sans" w:cs="Inknut Antiqua"/>
      <w:sz w:val="28"/>
      <w:szCs w:val="28"/>
    </w:rPr>
  </w:style>
  <w:style w:type="paragraph" w:styleId="BodyText">
    <w:name w:val="Body Text"/>
    <w:basedOn w:val="Normal"/>
    <w:pPr>
      <w:spacing w:after="140" w:line="276" w:lineRule="auto"/>
    </w:pPr>
    <w:rPr>
      <w:kern w:val="2"/>
    </w:rPr>
  </w:style>
  <w:style w:type="paragraph" w:styleId="List">
    <w:name w:val="List"/>
    <w:basedOn w:val="BodyText"/>
    <w:rPr>
      <w:rFonts w:cs="Inknut Antiqua"/>
    </w:rPr>
  </w:style>
  <w:style w:type="paragraph" w:styleId="Caption">
    <w:name w:val="caption"/>
    <w:basedOn w:val="Normal"/>
    <w:qFormat/>
    <w:pPr>
      <w:suppressLineNumbers/>
      <w:spacing w:before="120" w:after="120"/>
    </w:pPr>
    <w:rPr>
      <w:rFonts w:cs="Inknut Antiqua"/>
      <w:i/>
      <w:iCs/>
      <w:sz w:val="24"/>
      <w:szCs w:val="24"/>
    </w:rPr>
  </w:style>
  <w:style w:type="paragraph" w:customStyle="1" w:styleId="Index">
    <w:name w:val="Index"/>
    <w:basedOn w:val="Normal"/>
    <w:pPr>
      <w:suppressLineNumbers/>
    </w:pPr>
    <w:rPr>
      <w:rFonts w:cs="Inknut Antiqua"/>
    </w:rPr>
  </w:style>
  <w:style w:type="paragraph" w:customStyle="1" w:styleId="caption1">
    <w:name w:val="caption1"/>
    <w:basedOn w:val="Normal"/>
    <w:pPr>
      <w:suppressLineNumbers/>
      <w:spacing w:before="120" w:after="120"/>
    </w:pPr>
    <w:rPr>
      <w:rFonts w:cs="Inknut Antiqua"/>
      <w:i/>
      <w:iCs/>
      <w:sz w:val="24"/>
      <w:szCs w:val="24"/>
    </w:rPr>
  </w:style>
  <w:style w:type="paragraph" w:customStyle="1" w:styleId="Standard">
    <w:name w:val="Standard"/>
    <w:pPr>
      <w:suppressAutoHyphens/>
      <w:textAlignment w:val="baseline"/>
    </w:pPr>
    <w:rPr>
      <w:rFonts w:ascii="Liberation Serif" w:eastAsia="Tahoma" w:hAnsi="Liberation Serif" w:cs="Inknut Antiqua"/>
      <w:kern w:val="2"/>
      <w:sz w:val="24"/>
      <w:szCs w:val="24"/>
      <w:lang w:val="en-GB" w:eastAsia="zh-CN" w:bidi="hi-IN"/>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PreformattedText">
    <w:name w:val="Preformatted Text"/>
    <w:basedOn w:val="Normal"/>
    <w:pPr>
      <w:spacing w:after="0"/>
    </w:pPr>
    <w:rPr>
      <w:rFonts w:ascii="Liberation Mono" w:eastAsia="Liberation Mono" w:hAnsi="Liberation Mono" w:cs="Liberation Mono"/>
      <w:sz w:val="20"/>
      <w:szCs w:val="20"/>
    </w:rPr>
  </w:style>
  <w:style w:type="paragraph" w:styleId="Signature">
    <w:name w:val="Signature"/>
    <w:basedOn w:val="Normal"/>
    <w:pPr>
      <w:suppressLineNumbers/>
      <w:spacing w:after="159"/>
      <w:contextualSpacing/>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TSAROUCHAS, Nick (KING'S COLLEGE HOSPITAL NHS FOUNDATION TRUST)</dc:creator>
  <cp:keywords/>
  <cp:lastModifiedBy>Louis Nguyen</cp:lastModifiedBy>
  <cp:revision>2</cp:revision>
  <cp:lastPrinted>1601-01-01T00:00:00Z</cp:lastPrinted>
  <dcterms:created xsi:type="dcterms:W3CDTF">2025-12-10T23:00:00Z</dcterms:created>
  <dcterms:modified xsi:type="dcterms:W3CDTF">2025-12-10T23:00:00Z</dcterms:modified>
</cp:coreProperties>
</file>